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Citations and References 7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  <w:lang w:val="en-US"/>
        </w:rPr>
        <w:t xml:space="preserve"> Edition APA Manual: Single and Multiple Authors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ind w:left="720" w:hanging="720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No author:  </w:t>
      </w:r>
      <w:r>
        <w:rPr>
          <w:i w:val="1"/>
          <w:iCs w:val="1"/>
          <w:sz w:val="24"/>
          <w:szCs w:val="24"/>
          <w:rtl w:val="0"/>
          <w:lang w:val="en-US"/>
        </w:rPr>
        <w:t>Use the article title as author;</w:t>
      </w:r>
      <w:r>
        <w:rPr>
          <w:sz w:val="24"/>
          <w:szCs w:val="24"/>
          <w:rtl w:val="0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 xml:space="preserve">do not use </w:t>
      </w:r>
      <w:r>
        <w:rPr>
          <w:i w:val="1"/>
          <w:iCs w:val="1"/>
          <w:sz w:val="24"/>
          <w:szCs w:val="24"/>
          <w:rtl w:val="1"/>
          <w:lang w:val="ar-SA" w:bidi="ar-SA"/>
        </w:rPr>
        <w:t>“</w:t>
      </w:r>
      <w:r>
        <w:rPr>
          <w:i w:val="1"/>
          <w:iCs w:val="1"/>
          <w:sz w:val="24"/>
          <w:szCs w:val="24"/>
          <w:rtl w:val="0"/>
        </w:rPr>
        <w:t>anonymous</w:t>
      </w:r>
      <w:r>
        <w:rPr>
          <w:i w:val="1"/>
          <w:iCs w:val="1"/>
          <w:sz w:val="24"/>
          <w:szCs w:val="24"/>
          <w:rtl w:val="0"/>
        </w:rPr>
        <w:t xml:space="preserve">” </w:t>
      </w:r>
      <w:r>
        <w:rPr>
          <w:i w:val="1"/>
          <w:iCs w:val="1"/>
          <w:sz w:val="24"/>
          <w:szCs w:val="24"/>
          <w:rtl w:val="0"/>
          <w:lang w:val="en-US"/>
        </w:rPr>
        <w:t xml:space="preserve">as author unless the document is SIGNED </w:t>
      </w:r>
      <w:r>
        <w:rPr>
          <w:i w:val="1"/>
          <w:iCs w:val="1"/>
          <w:sz w:val="24"/>
          <w:szCs w:val="24"/>
          <w:rtl w:val="1"/>
          <w:lang w:val="ar-SA" w:bidi="ar-SA"/>
        </w:rPr>
        <w:t>“</w:t>
      </w:r>
      <w:r>
        <w:rPr>
          <w:i w:val="1"/>
          <w:iCs w:val="1"/>
          <w:sz w:val="24"/>
          <w:szCs w:val="24"/>
          <w:rtl w:val="0"/>
        </w:rPr>
        <w:t>Anonymous</w:t>
      </w:r>
      <w:r>
        <w:rPr>
          <w:i w:val="1"/>
          <w:iCs w:val="1"/>
          <w:sz w:val="24"/>
          <w:szCs w:val="24"/>
          <w:rtl w:val="0"/>
        </w:rPr>
        <w:t>”</w:t>
      </w:r>
      <w:r>
        <w:rPr>
          <w:i w:val="1"/>
          <w:iCs w:val="1"/>
          <w:sz w:val="24"/>
          <w:szCs w:val="24"/>
          <w:rtl w:val="0"/>
          <w:lang w:val="en-US"/>
        </w:rPr>
        <w:t xml:space="preserve">.  Note that, when the title of an article, chapter, or webpage is used in the absence of an author, 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quotation marks are placed around the title </w:t>
      </w:r>
      <w:r>
        <w:rPr>
          <w:i w:val="1"/>
          <w:iCs w:val="1"/>
          <w:sz w:val="24"/>
          <w:szCs w:val="24"/>
          <w:rtl w:val="0"/>
          <w:lang w:val="en-US"/>
        </w:rPr>
        <w:t>in the parenthetical citation.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Revolutionary immunological data explains function of Diamyd diabetes vaccine. (2007, May 3).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 xml:space="preserve">PR Newswire.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"http://proquest.umi.com/pdqweb?did=1264610491"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http//proquest.umi.com/pdqweb?did=1264610491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&amp;sid_1&amp;Fmt=2&amp;client =83181&amp;RQT=309&amp;VName=PQD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Parenthetical in-text citation: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Revolutionary immunological data,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2007).</w:t>
      </w:r>
    </w:p>
    <w:p>
      <w:pPr>
        <w:pStyle w:val="Body"/>
        <w:spacing w:line="240" w:lineRule="auto"/>
        <w:ind w:left="720" w:hanging="720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No author (note proper nouns in article title): 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City of Hope: City of Hope announces landmark $1 billion fundraising campaign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(2010, May 1).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Psychology &amp; Psychiatry Journal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"http://proquest.umi.com/pdqweb%2520?did=201564381&amp;sid=1&amp;Fmt=3&amp;clientId=83181&amp;RQT=309&amp;VName=PQ"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http://proquest.umi.com/pdqweb ?did=201564381&amp;sid=1&amp;Fmt=3&amp;clientId=83181&amp;RQT=309&amp;VName=PQ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D  </w:t>
      </w:r>
    </w:p>
    <w:p>
      <w:pPr>
        <w:pStyle w:val="Body"/>
        <w:spacing w:line="48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Parenthetical in-text citation: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  <w:tab/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City of Hope,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2010).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One author (newspaper article):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Pollack, A. (2008, February 21). Using stem cells, researchers control diabetes in mice.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New </w:t>
      </w:r>
      <w:r>
        <w:rPr>
          <w:i w:val="1"/>
          <w:iCs w:val="1"/>
          <w:sz w:val="24"/>
          <w:szCs w:val="24"/>
          <w:rtl w:val="0"/>
          <w:lang w:val="en-US"/>
        </w:rPr>
        <w:t>York Times</w:t>
      </w:r>
      <w:r>
        <w:rPr>
          <w:sz w:val="24"/>
          <w:szCs w:val="24"/>
          <w:rtl w:val="0"/>
          <w:lang w:val="it-IT"/>
        </w:rPr>
        <w:t xml:space="preserve"> (late edition), A16.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"http://proquest.umi.com"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http://proquest.umi.com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/pdqweb?did =1432297241 &amp;sid=1&amp;Fmt=3&amp;clientId=83181&amp;RQT=309&amp;VName=PQD</w:t>
      </w:r>
    </w:p>
    <w:p>
      <w:pPr>
        <w:pStyle w:val="Body"/>
        <w:spacing w:line="48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Parenthetical in-text citation: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  <w:tab/>
        <w:t xml:space="preserve"> </w:t>
      </w:r>
      <w:r>
        <w:rPr>
          <w:rFonts w:ascii="Times New Roman" w:hAnsi="Times New Roman"/>
          <w:sz w:val="24"/>
          <w:szCs w:val="24"/>
          <w:rtl w:val="0"/>
        </w:rPr>
        <w:t>(Pollack, 2008).</w:t>
      </w:r>
    </w:p>
    <w:p>
      <w:pPr>
        <w:pStyle w:val="Body"/>
        <w:spacing w:line="48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48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before="0" w:after="0" w:line="480" w:lineRule="auto"/>
        <w:ind w:left="720" w:hanging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One author (book):</w:t>
      </w:r>
    </w:p>
    <w:p>
      <w:pPr>
        <w:pStyle w:val="Body"/>
        <w:spacing w:before="0" w:after="0" w:line="480" w:lineRule="auto"/>
        <w:ind w:left="720" w:hanging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Moore, M. T. (2009).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Growing up again: Life, loves and oh yeah, diabetes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St. Martin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pt-PT"/>
        </w:rPr>
        <w:t>s Press.</w:t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Parenthetical in-text citation: </w:t>
        <w:tab/>
        <w:t>(</w:t>
      </w:r>
      <w:r>
        <w:rPr>
          <w:rFonts w:ascii="Times New Roman" w:hAnsi="Times New Roman"/>
          <w:sz w:val="24"/>
          <w:szCs w:val="24"/>
          <w:rtl w:val="0"/>
          <w:lang w:val="nl-NL"/>
        </w:rPr>
        <w:t>Moore,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2009</w:t>
      </w:r>
      <w:r>
        <w:rPr>
          <w:sz w:val="24"/>
          <w:szCs w:val="24"/>
          <w:rtl w:val="0"/>
        </w:rPr>
        <w:t>).</w:t>
      </w:r>
    </w:p>
    <w:p>
      <w:pPr>
        <w:pStyle w:val="Body"/>
        <w:spacing w:line="240" w:lineRule="auto"/>
        <w:ind w:left="720" w:hanging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Two authors (Congressional report):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Johnson, J., &amp; Williams, E. (2006, January).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Stem cell research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Congressional Research Service (CRS) Reports and Issue Briefs. </w:t>
      </w:r>
      <w:r>
        <w:rPr>
          <w:rStyle w:val="Hyperlink.0"/>
          <w:rtl w:val="0"/>
          <w:lang w:val="en-US"/>
        </w:rPr>
        <w:t>http://find.galegroup.com.prx-01.lirn.net /gtx/infomark.do?&amp;contentSet=IAC-Documents&amp;type=retrieve&amp;tabID=T001 &amp;prodId =AONE&amp;docId=A151844786&amp;source=gale&amp;srcprod=AONE&amp;userGroupName=lirn_crevc&amp;version=1.0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  <w:tab/>
      </w:r>
      <w:r>
        <w:rPr>
          <w:b w:val="1"/>
          <w:bCs w:val="1"/>
          <w:sz w:val="24"/>
          <w:szCs w:val="24"/>
          <w:rtl w:val="0"/>
          <w:lang w:val="en-US"/>
        </w:rPr>
        <w:t>Parenthetical in-text citation: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(</w:t>
      </w:r>
      <w:r>
        <w:rPr>
          <w:rFonts w:ascii="Times New Roman" w:hAnsi="Times New Roman"/>
          <w:sz w:val="24"/>
          <w:szCs w:val="24"/>
          <w:rtl w:val="0"/>
          <w:lang w:val="it-IT"/>
        </w:rPr>
        <w:t>Johnson &amp; Williams, 2006).</w:t>
      </w:r>
    </w:p>
    <w:p>
      <w:pPr>
        <w:pStyle w:val="Body"/>
        <w:spacing w:line="240" w:lineRule="aut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Three to twenty authors (journal article):  </w:t>
      </w:r>
      <w:r>
        <w:rPr>
          <w:i w:val="1"/>
          <w:iCs w:val="1"/>
          <w:sz w:val="24"/>
          <w:szCs w:val="24"/>
          <w:rtl w:val="0"/>
          <w:lang w:val="en-US"/>
        </w:rPr>
        <w:t>List all authors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White, P., May, C., Lamounier, R., Brestelli, J., &amp; Kaestner, K. (2008). Defining pancreatic endocrine precursors and their descendants.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Diabetes, 57</w:t>
      </w:r>
      <w:r>
        <w:rPr>
          <w:rFonts w:ascii="Times New Roman" w:hAnsi="Times New Roman"/>
          <w:sz w:val="24"/>
          <w:szCs w:val="24"/>
          <w:rtl w:val="0"/>
        </w:rPr>
        <w:t xml:space="preserve">(3), 654. </w:t>
      </w:r>
      <w:r>
        <w:rPr>
          <w:rStyle w:val="Hyperlink.0"/>
          <w:rtl w:val="0"/>
          <w:lang w:val="en-US"/>
        </w:rPr>
        <w:t>http://proquest. umi.com/pdqweb?did=1453078891&amp;sid=1&amp;Fmt=2&amp;clientId=83181&amp;RQT=309 &amp;VName=P</w:t>
      </w:r>
      <w:r>
        <w:rPr>
          <w:rFonts w:ascii="Times New Roman" w:hAnsi="Times New Roman"/>
          <w:sz w:val="24"/>
          <w:szCs w:val="24"/>
          <w:rtl w:val="0"/>
          <w:lang w:val="it-IT"/>
        </w:rPr>
        <w:t>QD</w:t>
      </w:r>
    </w:p>
    <w:p>
      <w:pPr>
        <w:pStyle w:val="Body"/>
        <w:spacing w:line="240" w:lineRule="aut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One to twenty authors with doi number:</w:t>
      </w:r>
      <w:r>
        <w:rPr>
          <w:i w:val="1"/>
          <w:iCs w:val="1"/>
          <w:sz w:val="24"/>
          <w:szCs w:val="24"/>
          <w:rtl w:val="0"/>
          <w:lang w:val="en-US"/>
        </w:rPr>
        <w:t xml:space="preserve">  List all authors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Concannon, J. P., Siegel, M. A., Halverson, K., &amp; Freyermuth, S. (2010). </w:t>
      </w:r>
      <w:r>
        <w:rPr>
          <w:rFonts w:ascii="Times New Roman" w:hAnsi="Times New Roman"/>
          <w:sz w:val="24"/>
          <w:szCs w:val="24"/>
          <w:rtl w:val="0"/>
          <w:lang w:val="en-US"/>
        </w:rPr>
        <w:t>College students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conceptions of stem cells, stem cell research, and cloning.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Journal of Science Education &amp; Technology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19</w:t>
      </w:r>
      <w:r>
        <w:rPr>
          <w:rFonts w:ascii="Times New Roman" w:hAnsi="Times New Roman"/>
          <w:sz w:val="24"/>
          <w:szCs w:val="24"/>
          <w:rtl w:val="0"/>
        </w:rPr>
        <w:t>(2), 177-186. doi:10.1007/s10956-009-9190-2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>Parenthetical in-text citation for three or more authors: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For all citations</w:t>
      </w:r>
      <w:r>
        <w:rPr>
          <w:sz w:val="24"/>
          <w:szCs w:val="24"/>
          <w:rtl w:val="0"/>
          <w:lang w:val="en-US"/>
        </w:rPr>
        <w:t xml:space="preserve"> list the first author followed by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  <w:rtl w:val="0"/>
        </w:rPr>
        <w:t>et al.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(see examples below)</w:t>
      </w:r>
    </w:p>
    <w:p>
      <w:pPr>
        <w:pStyle w:val="Body"/>
        <w:spacing w:line="48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  <w:tab/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Ex:  </w:t>
      </w:r>
      <w:r>
        <w:rPr>
          <w:rFonts w:ascii="Times New Roman" w:hAnsi="Times New Roman"/>
          <w:sz w:val="24"/>
          <w:szCs w:val="24"/>
          <w:rtl w:val="0"/>
        </w:rPr>
        <w:t>(White et al., 2008).</w:t>
      </w:r>
    </w:p>
    <w:p>
      <w:pPr>
        <w:pStyle w:val="Body"/>
        <w:spacing w:line="48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  <w:tab/>
        <w:tab/>
        <w:t>Ex: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(Concannon et al., 2010).</w:t>
      </w:r>
    </w:p>
    <w:p>
      <w:pPr>
        <w:pStyle w:val="Body"/>
        <w:spacing w:line="240" w:lineRule="auto"/>
        <w:ind w:left="720" w:hanging="720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Twenty-one authors or more:  </w:t>
      </w:r>
      <w:r>
        <w:rPr>
          <w:i w:val="1"/>
          <w:iCs w:val="1"/>
          <w:sz w:val="24"/>
          <w:szCs w:val="24"/>
          <w:rtl w:val="0"/>
          <w:lang w:val="en-US"/>
        </w:rPr>
        <w:t>List the first nineteen authors, insert three ellipsis periods, and add the last author</w:t>
      </w:r>
      <w:r>
        <w:rPr>
          <w:i w:val="1"/>
          <w:iCs w:val="1"/>
          <w:sz w:val="24"/>
          <w:szCs w:val="24"/>
          <w:rtl w:val="1"/>
        </w:rPr>
        <w:t>’</w:t>
      </w:r>
      <w:r>
        <w:rPr>
          <w:i w:val="1"/>
          <w:iCs w:val="1"/>
          <w:sz w:val="24"/>
          <w:szCs w:val="24"/>
          <w:rtl w:val="0"/>
        </w:rPr>
        <w:t>s name.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Miller, R., Cirulli, V., Diaferia, R., Ninniri, S., Hardiman, G., Torbett, B., Author, #7., Author, #8, Author, #9., Author, #10., Author, #11., Author, #12., Author, #13., Author, #14., Author, #15., Author, #16., Author, #17., Author, #18., Author, #19.,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Crisa, L. (2008). Switching-on survival and repair response programs in islet transplants by bone marrow-derived vasculogenic cells.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Diabetes, 57</w:t>
      </w:r>
      <w:r>
        <w:rPr>
          <w:rFonts w:ascii="Times New Roman" w:hAnsi="Times New Roman"/>
          <w:sz w:val="24"/>
          <w:szCs w:val="24"/>
          <w:rtl w:val="0"/>
        </w:rPr>
        <w:t xml:space="preserve">(9), 2402-2413.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"http://proquest.umi.com/pdqweb%2520?did=1559321731&amp;sid=1&amp;Fmt=2&amp;clientI83181&amp;RQT=309&amp;VName=PDQ"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http://proquest.umi.com/pdqweb ?did=1559321731&amp;sid=1&amp;Fmt=2&amp;clientI83181&amp;RQT=309&amp;VName=PDQ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Body"/>
        <w:spacing w:line="240" w:lineRule="auto"/>
        <w:ind w:left="720" w:hanging="720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Reference to a chapter in an edited book:  </w:t>
      </w:r>
      <w:r>
        <w:rPr>
          <w:i w:val="1"/>
          <w:iCs w:val="1"/>
          <w:sz w:val="24"/>
          <w:szCs w:val="24"/>
          <w:rtl w:val="0"/>
          <w:lang w:val="en-US"/>
        </w:rPr>
        <w:t>Chapter author</w:t>
      </w:r>
      <w:r>
        <w:rPr>
          <w:i w:val="1"/>
          <w:iCs w:val="1"/>
          <w:sz w:val="24"/>
          <w:szCs w:val="24"/>
          <w:rtl w:val="1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s name is inverted; editor</w:t>
      </w:r>
      <w:r>
        <w:rPr>
          <w:i w:val="1"/>
          <w:iCs w:val="1"/>
          <w:sz w:val="24"/>
          <w:szCs w:val="24"/>
          <w:rtl w:val="1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s/editors</w:t>
      </w:r>
      <w:r>
        <w:rPr>
          <w:i w:val="1"/>
          <w:iCs w:val="1"/>
          <w:sz w:val="24"/>
          <w:szCs w:val="24"/>
          <w:rtl w:val="1"/>
        </w:rPr>
        <w:t xml:space="preserve">’ </w:t>
      </w:r>
      <w:r>
        <w:rPr>
          <w:i w:val="1"/>
          <w:iCs w:val="1"/>
          <w:sz w:val="24"/>
          <w:szCs w:val="24"/>
          <w:rtl w:val="0"/>
          <w:lang w:val="en-US"/>
        </w:rPr>
        <w:t>name(s) is not inverted; for more than one editor use (Eds.)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Larsen, J. (2005).Pancreas transplantation: Indications and consequences. In A. M. Ford (Ed.),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Trends in diabetes mellitus research.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Nova Biomedical Books.</w:t>
      </w:r>
    </w:p>
    <w:p>
      <w:pPr>
        <w:pStyle w:val="Body"/>
        <w:spacing w:line="48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Parenthetical in-text citation:  </w:t>
      </w:r>
      <w:r>
        <w:rPr>
          <w:rFonts w:ascii="Times New Roman" w:hAnsi="Times New Roman"/>
          <w:sz w:val="24"/>
          <w:szCs w:val="24"/>
          <w:rtl w:val="0"/>
        </w:rPr>
        <w:t>(Larsen, 2007).</w:t>
      </w:r>
    </w:p>
    <w:p>
      <w:pPr>
        <w:pStyle w:val="Body"/>
        <w:spacing w:line="240" w:lineRule="auto"/>
        <w:ind w:left="720" w:hanging="720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Reference to an edited book: </w:t>
      </w:r>
      <w:r>
        <w:rPr>
          <w:i w:val="1"/>
          <w:iCs w:val="1"/>
          <w:sz w:val="24"/>
          <w:szCs w:val="24"/>
          <w:rtl w:val="0"/>
          <w:lang w:val="en-US"/>
        </w:rPr>
        <w:t xml:space="preserve"> Editor(s) in author position with name inverted; for more than one editor use (Eds.)</w:t>
      </w:r>
    </w:p>
    <w:p>
      <w:pPr>
        <w:pStyle w:val="Body"/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Roden, M. (Ed.). (2007). </w:t>
      </w:r>
      <w:r>
        <w:rPr>
          <w:i w:val="1"/>
          <w:iCs w:val="1"/>
          <w:sz w:val="24"/>
          <w:szCs w:val="24"/>
          <w:rtl w:val="0"/>
          <w:lang w:val="en-US"/>
        </w:rPr>
        <w:t>Clinical diabetes research: Methods and techniques.</w:t>
      </w:r>
      <w:r>
        <w:rPr>
          <w:sz w:val="24"/>
          <w:szCs w:val="24"/>
          <w:rtl w:val="0"/>
          <w:lang w:val="de-DE"/>
        </w:rPr>
        <w:t xml:space="preserve"> Wiley-Blackwell.</w:t>
      </w:r>
    </w:p>
    <w:p>
      <w:pPr>
        <w:pStyle w:val="Body"/>
        <w:spacing w:line="480" w:lineRule="auto"/>
        <w:ind w:left="720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Parenthetical in-text citation:  </w:t>
      </w:r>
      <w:r>
        <w:rPr>
          <w:rFonts w:ascii="Times New Roman" w:hAnsi="Times New Roman"/>
          <w:sz w:val="24"/>
          <w:szCs w:val="24"/>
          <w:rtl w:val="0"/>
        </w:rPr>
        <w:t>(Roden, 2007).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spacing w:line="240" w:lineRule="auto"/>
        <w:ind w:left="720" w:hanging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Websites, Audiovisual Media, Social Media:  </w:t>
      </w:r>
      <w:r>
        <w:rPr>
          <w:sz w:val="24"/>
          <w:szCs w:val="24"/>
          <w:rtl w:val="0"/>
          <w:lang w:val="en-US"/>
        </w:rPr>
        <w:t>The 7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edition of the APA Manual has too many variations to list here.  It is best to consult section 10.16 in the APA Manual.  Basic formats are below.</w:t>
      </w:r>
    </w:p>
    <w:p>
      <w:pPr>
        <w:pStyle w:val="Body"/>
        <w:spacing w:line="240" w:lineRule="auto"/>
        <w:ind w:left="720" w:hanging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Website with author:</w:t>
      </w:r>
    </w:p>
    <w:p>
      <w:pPr>
        <w:pStyle w:val="Body"/>
        <w:spacing w:line="480" w:lineRule="auto"/>
        <w:ind w:left="720" w:hanging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Collazo-Caroll, M. (2010, May 22).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Could switching to a vegetarian diet cure my diabetes?. </w:t>
      </w:r>
      <w:r>
        <w:rPr>
          <w:rStyle w:val="Hyperlink.0"/>
          <w:rtl w:val="0"/>
          <w:lang w:val="en-US"/>
        </w:rPr>
        <w:t>http://www.mayoclinic.com /print/diabetes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/AN00845/METHOD=print</w:t>
      </w:r>
    </w:p>
    <w:p>
      <w:pPr>
        <w:pStyle w:val="Body"/>
        <w:spacing w:line="480" w:lineRule="auto"/>
        <w:ind w:left="720" w:hanging="720"/>
        <w:rPr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Parenthetical in-text citation:  </w:t>
      </w:r>
      <w:r>
        <w:rPr>
          <w:sz w:val="24"/>
          <w:szCs w:val="24"/>
          <w:rtl w:val="0"/>
          <w:lang w:val="it-IT"/>
        </w:rPr>
        <w:t>(Collazo-Caroll, 2010).</w:t>
      </w:r>
    </w:p>
    <w:p>
      <w:pPr>
        <w:pStyle w:val="Body"/>
        <w:spacing w:line="240" w:lineRule="auto"/>
        <w:ind w:left="720" w:hanging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Website without author:  </w:t>
      </w:r>
      <w:r>
        <w:rPr>
          <w:sz w:val="24"/>
          <w:szCs w:val="24"/>
          <w:rtl w:val="0"/>
          <w:lang w:val="en-US"/>
        </w:rPr>
        <w:t>Use the name of the publisher/sponsor of the webpage.</w:t>
      </w:r>
    </w:p>
    <w:p>
      <w:pPr>
        <w:pStyle w:val="Body"/>
        <w:shd w:val="clear" w:color="auto" w:fill="ffffff"/>
        <w:spacing w:after="0" w:line="480" w:lineRule="auto"/>
        <w:ind w:left="763" w:hanging="720"/>
        <w:outlineLvl w:val="2"/>
        <w:rPr>
          <w:rFonts w:ascii="Times New Roman" w:cs="Times New Roman" w:hAnsi="Times New Roman" w:eastAsia="Times New Roman"/>
          <w:b w:val="1"/>
          <w:bCs w:val="1"/>
          <w:outline w:val="0"/>
          <w:color w:val="002395"/>
          <w:sz w:val="24"/>
          <w:szCs w:val="24"/>
          <w:u w:color="002395"/>
          <w14:textFill>
            <w14:solidFill>
              <w14:srgbClr w14:val="002395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Merck Sharp &amp; Dohme Corp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(n.d.).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What should my blood sugar be?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Hyperlink.0"/>
          <w:rtl w:val="0"/>
          <w:lang w:val="en-US"/>
        </w:rPr>
        <w:t>http://www.januvia.com /sitagliptin/januvia/consumer/blood-sugar-management/blood-sugar-levels.jsp?WT.svl=2</w:t>
      </w:r>
    </w:p>
    <w:p>
      <w:pPr>
        <w:pStyle w:val="Body"/>
        <w:spacing w:line="480" w:lineRule="auto"/>
        <w:ind w:left="720" w:hanging="720"/>
        <w:rPr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Parenthetical in-text citation:  </w:t>
      </w:r>
      <w:r>
        <w:rPr>
          <w:sz w:val="24"/>
          <w:szCs w:val="24"/>
          <w:rtl w:val="0"/>
        </w:rPr>
        <w:t>(Merck Sharp &amp; Dohme Corp., n.d.).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Webpages and Websites: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See section 10.16 in the APA Manual.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ind w:left="720" w:hanging="72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Audiovisual works (videos, films, TV series, TED Talks, music, etc.):  </w:t>
      </w:r>
      <w:r>
        <w:rPr>
          <w:sz w:val="24"/>
          <w:szCs w:val="24"/>
          <w:rtl w:val="0"/>
          <w:lang w:val="en-US"/>
        </w:rPr>
        <w:t>The 7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edition of the APA Manual has too many variations to list here.  It is best to consult pages 341 to 347.</w:t>
      </w:r>
    </w:p>
    <w:p>
      <w:pPr>
        <w:pStyle w:val="Body"/>
        <w:spacing w:line="240" w:lineRule="auto"/>
        <w:ind w:left="720" w:hanging="720"/>
        <w:rPr>
          <w:sz w:val="24"/>
          <w:szCs w:val="24"/>
        </w:rPr>
      </w:pPr>
    </w:p>
    <w:p>
      <w:pPr>
        <w:pStyle w:val="Body"/>
        <w:spacing w:line="240" w:lineRule="auto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Online media (tweets, Facebook, Instagram, online forum posts): 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See section 10.15 in the </w:t>
        <w:tab/>
        <w:t>APA Manual.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val="non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