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641"/>
        <w:gridCol w:w="1052"/>
        <w:gridCol w:w="710"/>
        <w:gridCol w:w="710"/>
        <w:gridCol w:w="889"/>
      </w:tblGrid>
      <w:tr w:rsidR="001757E0" w:rsidRPr="001757E0" w:rsidTr="001757E0">
        <w:trPr>
          <w:trHeight w:val="375"/>
        </w:trPr>
        <w:tc>
          <w:tcPr>
            <w:tcW w:w="10560" w:type="dxa"/>
            <w:gridSpan w:val="5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  <w:r w:rsidRPr="001757E0">
              <w:rPr>
                <w:b/>
                <w:bCs/>
              </w:rPr>
              <w:t>Keiser University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</w:p>
        </w:tc>
      </w:tr>
      <w:tr w:rsidR="001757E0" w:rsidRPr="001757E0" w:rsidTr="001757E0">
        <w:trPr>
          <w:trHeight w:val="375"/>
        </w:trPr>
        <w:tc>
          <w:tcPr>
            <w:tcW w:w="10560" w:type="dxa"/>
            <w:gridSpan w:val="5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  <w:r w:rsidRPr="001757E0">
              <w:rPr>
                <w:b/>
                <w:bCs/>
              </w:rPr>
              <w:t>Physician Assistant Program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</w:p>
        </w:tc>
      </w:tr>
      <w:tr w:rsidR="001757E0" w:rsidRPr="001757E0" w:rsidTr="001757E0">
        <w:trPr>
          <w:trHeight w:val="390"/>
        </w:trPr>
        <w:tc>
          <w:tcPr>
            <w:tcW w:w="10560" w:type="dxa"/>
            <w:gridSpan w:val="5"/>
            <w:noWrap/>
            <w:hideMark/>
          </w:tcPr>
          <w:p w:rsidR="001757E0" w:rsidRPr="001757E0" w:rsidRDefault="001757E0">
            <w:pPr>
              <w:rPr>
                <w:b/>
                <w:bCs/>
              </w:rPr>
            </w:pPr>
            <w:bookmarkStart w:id="0" w:name="_GoBack"/>
            <w:r w:rsidRPr="001757E0">
              <w:rPr>
                <w:b/>
                <w:bCs/>
              </w:rPr>
              <w:t>Goals: Measurements of Success and Outcomes</w:t>
            </w:r>
            <w:bookmarkEnd w:id="0"/>
          </w:p>
        </w:tc>
        <w:tc>
          <w:tcPr>
            <w:tcW w:w="1080" w:type="dxa"/>
            <w:noWrap/>
            <w:hideMark/>
          </w:tcPr>
          <w:p w:rsidR="001757E0" w:rsidRPr="001757E0" w:rsidRDefault="001757E0">
            <w:pPr>
              <w:rPr>
                <w:b/>
                <w:bCs/>
              </w:rPr>
            </w:pPr>
          </w:p>
        </w:tc>
      </w:tr>
      <w:tr w:rsidR="001757E0" w:rsidRPr="001757E0" w:rsidTr="001757E0">
        <w:trPr>
          <w:trHeight w:val="375"/>
        </w:trPr>
        <w:tc>
          <w:tcPr>
            <w:tcW w:w="4239" w:type="dxa"/>
            <w:vMerge w:val="restart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  <w:r w:rsidRPr="001757E0">
              <w:rPr>
                <w:b/>
                <w:bCs/>
              </w:rPr>
              <w:t>Goals</w:t>
            </w:r>
          </w:p>
        </w:tc>
        <w:tc>
          <w:tcPr>
            <w:tcW w:w="3331" w:type="dxa"/>
            <w:vMerge w:val="restart"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  <w:r w:rsidRPr="001757E0">
              <w:rPr>
                <w:b/>
                <w:bCs/>
              </w:rPr>
              <w:t>Measures of Success</w:t>
            </w:r>
          </w:p>
        </w:tc>
        <w:tc>
          <w:tcPr>
            <w:tcW w:w="2990" w:type="dxa"/>
            <w:gridSpan w:val="3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  <w:r w:rsidRPr="001757E0">
              <w:rPr>
                <w:b/>
                <w:bCs/>
              </w:rPr>
              <w:t>Outcomes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</w:tr>
      <w:tr w:rsidR="001757E0" w:rsidRPr="001757E0" w:rsidTr="001757E0">
        <w:trPr>
          <w:trHeight w:val="315"/>
        </w:trPr>
        <w:tc>
          <w:tcPr>
            <w:tcW w:w="4239" w:type="dxa"/>
            <w:vMerge/>
            <w:hideMark/>
          </w:tcPr>
          <w:p w:rsidR="001757E0" w:rsidRPr="001757E0" w:rsidRDefault="001757E0">
            <w:pPr>
              <w:rPr>
                <w:b/>
                <w:bCs/>
              </w:rPr>
            </w:pPr>
          </w:p>
        </w:tc>
        <w:tc>
          <w:tcPr>
            <w:tcW w:w="3331" w:type="dxa"/>
            <w:vMerge/>
            <w:hideMark/>
          </w:tcPr>
          <w:p w:rsidR="001757E0" w:rsidRPr="001757E0" w:rsidRDefault="001757E0">
            <w:pPr>
              <w:rPr>
                <w:b/>
                <w:bCs/>
              </w:rPr>
            </w:pPr>
          </w:p>
        </w:tc>
        <w:tc>
          <w:tcPr>
            <w:tcW w:w="1290" w:type="dxa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  <w:r w:rsidRPr="001757E0">
              <w:rPr>
                <w:b/>
                <w:bCs/>
              </w:rPr>
              <w:t>2015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  <w:r w:rsidRPr="001757E0">
              <w:rPr>
                <w:b/>
                <w:bCs/>
              </w:rPr>
              <w:t>2016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  <w:r w:rsidRPr="001757E0">
              <w:rPr>
                <w:b/>
                <w:bCs/>
              </w:rPr>
              <w:t>2017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pPr>
              <w:rPr>
                <w:b/>
                <w:bCs/>
              </w:rPr>
            </w:pPr>
            <w:r w:rsidRPr="001757E0">
              <w:rPr>
                <w:b/>
                <w:bCs/>
              </w:rPr>
              <w:t>2018</w:t>
            </w:r>
          </w:p>
        </w:tc>
      </w:tr>
      <w:tr w:rsidR="001757E0" w:rsidRPr="001757E0" w:rsidTr="001757E0">
        <w:trPr>
          <w:trHeight w:val="600"/>
        </w:trPr>
        <w:tc>
          <w:tcPr>
            <w:tcW w:w="4239" w:type="dxa"/>
            <w:vMerge w:val="restart"/>
            <w:hideMark/>
          </w:tcPr>
          <w:p w:rsidR="001757E0" w:rsidRPr="001757E0" w:rsidRDefault="001757E0">
            <w:r w:rsidRPr="001757E0">
              <w:rPr>
                <w:b/>
                <w:bCs/>
              </w:rPr>
              <w:t>Goal 1</w:t>
            </w:r>
            <w:r w:rsidRPr="001757E0">
              <w:t xml:space="preserve">: Maintain high-quality PA program faculty. </w:t>
            </w:r>
          </w:p>
        </w:tc>
        <w:tc>
          <w:tcPr>
            <w:tcW w:w="3331" w:type="dxa"/>
            <w:noWrap/>
            <w:hideMark/>
          </w:tcPr>
          <w:p w:rsidR="001757E0" w:rsidRPr="001757E0" w:rsidRDefault="001757E0">
            <w:r w:rsidRPr="001757E0">
              <w:t>Faculty attrition</w:t>
            </w:r>
          </w:p>
        </w:tc>
        <w:tc>
          <w:tcPr>
            <w:tcW w:w="1290" w:type="dxa"/>
            <w:hideMark/>
          </w:tcPr>
          <w:p w:rsidR="001757E0" w:rsidRPr="001757E0" w:rsidRDefault="001757E0" w:rsidP="001757E0">
            <w:r w:rsidRPr="001757E0">
              <w:t>22%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11%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0%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r w:rsidRPr="001757E0">
              <w:t>8%</w:t>
            </w:r>
          </w:p>
        </w:tc>
      </w:tr>
      <w:tr w:rsidR="001757E0" w:rsidRPr="001757E0" w:rsidTr="001757E0">
        <w:trPr>
          <w:trHeight w:val="1515"/>
        </w:trPr>
        <w:tc>
          <w:tcPr>
            <w:tcW w:w="4239" w:type="dxa"/>
            <w:vMerge/>
            <w:hideMark/>
          </w:tcPr>
          <w:p w:rsidR="001757E0" w:rsidRPr="001757E0" w:rsidRDefault="001757E0"/>
        </w:tc>
        <w:tc>
          <w:tcPr>
            <w:tcW w:w="3331" w:type="dxa"/>
            <w:hideMark/>
          </w:tcPr>
          <w:p w:rsidR="001757E0" w:rsidRPr="001757E0" w:rsidRDefault="001757E0">
            <w:r w:rsidRPr="001757E0">
              <w:t>Student evaluation of faculty (Yearly average based upon a 1-5 Likert scale)</w:t>
            </w:r>
          </w:p>
        </w:tc>
        <w:tc>
          <w:tcPr>
            <w:tcW w:w="1290" w:type="dxa"/>
            <w:hideMark/>
          </w:tcPr>
          <w:p w:rsidR="001757E0" w:rsidRPr="001757E0" w:rsidRDefault="001757E0" w:rsidP="001757E0">
            <w:r w:rsidRPr="001757E0">
              <w:t>4.19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4.36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4.43</w:t>
            </w:r>
          </w:p>
        </w:tc>
        <w:tc>
          <w:tcPr>
            <w:tcW w:w="1080" w:type="dxa"/>
            <w:hideMark/>
          </w:tcPr>
          <w:p w:rsidR="001757E0" w:rsidRPr="001757E0" w:rsidRDefault="001757E0" w:rsidP="001757E0">
            <w:r w:rsidRPr="001757E0">
              <w:t>96%</w:t>
            </w:r>
          </w:p>
        </w:tc>
      </w:tr>
      <w:tr w:rsidR="001757E0" w:rsidRPr="001757E0" w:rsidTr="001757E0">
        <w:trPr>
          <w:trHeight w:val="930"/>
        </w:trPr>
        <w:tc>
          <w:tcPr>
            <w:tcW w:w="4239" w:type="dxa"/>
            <w:vMerge w:val="restart"/>
            <w:hideMark/>
          </w:tcPr>
          <w:p w:rsidR="001757E0" w:rsidRPr="001757E0" w:rsidRDefault="001757E0">
            <w:r w:rsidRPr="001757E0">
              <w:rPr>
                <w:b/>
                <w:bCs/>
              </w:rPr>
              <w:t>Goal 2:</w:t>
            </w:r>
            <w:r w:rsidRPr="001757E0">
              <w:t xml:space="preserve"> Prepare students for integration into clinical practice. </w:t>
            </w:r>
          </w:p>
        </w:tc>
        <w:tc>
          <w:tcPr>
            <w:tcW w:w="3331" w:type="dxa"/>
            <w:hideMark/>
          </w:tcPr>
          <w:p w:rsidR="001757E0" w:rsidRPr="001757E0" w:rsidRDefault="001757E0">
            <w:r w:rsidRPr="001757E0">
              <w:t>PANCE First-Time Test Taker pass rate *Five-year average is 93%</w:t>
            </w:r>
          </w:p>
        </w:tc>
        <w:tc>
          <w:tcPr>
            <w:tcW w:w="1290" w:type="dxa"/>
            <w:hideMark/>
          </w:tcPr>
          <w:p w:rsidR="001757E0" w:rsidRPr="001757E0" w:rsidRDefault="001757E0" w:rsidP="001757E0">
            <w:r w:rsidRPr="001757E0">
              <w:t>92%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97%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r w:rsidRPr="001757E0">
              <w:t>89%</w:t>
            </w:r>
          </w:p>
        </w:tc>
      </w:tr>
      <w:tr w:rsidR="001757E0" w:rsidRPr="001757E0" w:rsidTr="001757E0">
        <w:trPr>
          <w:trHeight w:val="330"/>
        </w:trPr>
        <w:tc>
          <w:tcPr>
            <w:tcW w:w="4239" w:type="dxa"/>
            <w:vMerge/>
            <w:hideMark/>
          </w:tcPr>
          <w:p w:rsidR="001757E0" w:rsidRPr="001757E0" w:rsidRDefault="001757E0"/>
        </w:tc>
        <w:tc>
          <w:tcPr>
            <w:tcW w:w="3331" w:type="dxa"/>
            <w:noWrap/>
            <w:hideMark/>
          </w:tcPr>
          <w:p w:rsidR="001757E0" w:rsidRPr="001757E0" w:rsidRDefault="001757E0">
            <w:r w:rsidRPr="001757E0">
              <w:t>Summative Evaluation</w:t>
            </w:r>
          </w:p>
        </w:tc>
        <w:tc>
          <w:tcPr>
            <w:tcW w:w="1290" w:type="dxa"/>
            <w:hideMark/>
          </w:tcPr>
          <w:p w:rsidR="001757E0" w:rsidRPr="001757E0" w:rsidRDefault="001757E0" w:rsidP="001757E0">
            <w:r w:rsidRPr="001757E0">
              <w:t>100%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</w:tr>
      <w:tr w:rsidR="001757E0" w:rsidRPr="001757E0" w:rsidTr="001757E0">
        <w:trPr>
          <w:trHeight w:val="2415"/>
        </w:trPr>
        <w:tc>
          <w:tcPr>
            <w:tcW w:w="4239" w:type="dxa"/>
            <w:hideMark/>
          </w:tcPr>
          <w:p w:rsidR="001757E0" w:rsidRPr="001757E0" w:rsidRDefault="001757E0">
            <w:r w:rsidRPr="001757E0">
              <w:rPr>
                <w:b/>
                <w:bCs/>
              </w:rPr>
              <w:t>Goal 3</w:t>
            </w:r>
            <w:r w:rsidRPr="001757E0">
              <w:t>: Develop students who demonstrate characteristics of professional healthcare providers.</w:t>
            </w:r>
          </w:p>
        </w:tc>
        <w:tc>
          <w:tcPr>
            <w:tcW w:w="3331" w:type="dxa"/>
            <w:hideMark/>
          </w:tcPr>
          <w:p w:rsidR="001757E0" w:rsidRPr="001757E0" w:rsidRDefault="001757E0">
            <w:r w:rsidRPr="001757E0">
              <w:t>Preceptor feedback (Yearly average based upon a 1-5 Likert scale)</w:t>
            </w:r>
          </w:p>
        </w:tc>
        <w:tc>
          <w:tcPr>
            <w:tcW w:w="1290" w:type="dxa"/>
            <w:hideMark/>
          </w:tcPr>
          <w:p w:rsidR="001757E0" w:rsidRPr="001757E0" w:rsidRDefault="001757E0" w:rsidP="001757E0">
            <w:r w:rsidRPr="001757E0">
              <w:t>4.85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4.85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4.83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r w:rsidRPr="001757E0">
              <w:t>80%</w:t>
            </w:r>
          </w:p>
        </w:tc>
      </w:tr>
      <w:tr w:rsidR="001757E0" w:rsidRPr="001757E0" w:rsidTr="001757E0">
        <w:trPr>
          <w:trHeight w:val="1515"/>
        </w:trPr>
        <w:tc>
          <w:tcPr>
            <w:tcW w:w="4239" w:type="dxa"/>
            <w:hideMark/>
          </w:tcPr>
          <w:p w:rsidR="001757E0" w:rsidRPr="001757E0" w:rsidRDefault="001757E0">
            <w:r w:rsidRPr="001757E0">
              <w:rPr>
                <w:b/>
                <w:bCs/>
              </w:rPr>
              <w:t>Goal 4:</w:t>
            </w:r>
            <w:r w:rsidRPr="001757E0">
              <w:t xml:space="preserve"> Graduates will be able to provide health care services to improve the health of the public.</w:t>
            </w:r>
          </w:p>
        </w:tc>
        <w:tc>
          <w:tcPr>
            <w:tcW w:w="3331" w:type="dxa"/>
            <w:hideMark/>
          </w:tcPr>
          <w:p w:rsidR="001757E0" w:rsidRPr="001757E0" w:rsidRDefault="001757E0">
            <w:r w:rsidRPr="001757E0">
              <w:t>Graduate employment rate (employed as a PA)</w:t>
            </w:r>
          </w:p>
        </w:tc>
        <w:tc>
          <w:tcPr>
            <w:tcW w:w="1290" w:type="dxa"/>
            <w:hideMark/>
          </w:tcPr>
          <w:p w:rsidR="001757E0" w:rsidRPr="001757E0" w:rsidRDefault="001757E0" w:rsidP="001757E0">
            <w:r w:rsidRPr="001757E0">
              <w:t>100%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97%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</w:tr>
      <w:tr w:rsidR="001757E0" w:rsidRPr="001757E0" w:rsidTr="001757E0">
        <w:trPr>
          <w:trHeight w:val="945"/>
        </w:trPr>
        <w:tc>
          <w:tcPr>
            <w:tcW w:w="4239" w:type="dxa"/>
            <w:vMerge w:val="restart"/>
            <w:hideMark/>
          </w:tcPr>
          <w:p w:rsidR="001757E0" w:rsidRPr="001757E0" w:rsidRDefault="001757E0">
            <w:r w:rsidRPr="001757E0">
              <w:rPr>
                <w:b/>
                <w:bCs/>
              </w:rPr>
              <w:t>Goal 5:</w:t>
            </w:r>
            <w:r w:rsidRPr="001757E0">
              <w:t xml:space="preserve"> Ongoing institutional and programmatic self-assessment for the maintenance of accreditation.</w:t>
            </w:r>
          </w:p>
        </w:tc>
        <w:tc>
          <w:tcPr>
            <w:tcW w:w="3331" w:type="dxa"/>
            <w:hideMark/>
          </w:tcPr>
          <w:p w:rsidR="001757E0" w:rsidRPr="001757E0" w:rsidRDefault="001757E0">
            <w:r w:rsidRPr="001757E0">
              <w:t xml:space="preserve">Faculty meeting minutes (Review of ARC-PA </w:t>
            </w:r>
            <w:proofErr w:type="spellStart"/>
            <w:r w:rsidRPr="001757E0">
              <w:t>stds</w:t>
            </w:r>
            <w:proofErr w:type="spellEnd"/>
            <w:r w:rsidRPr="001757E0">
              <w:t>)</w:t>
            </w:r>
          </w:p>
        </w:tc>
        <w:tc>
          <w:tcPr>
            <w:tcW w:w="1290" w:type="dxa"/>
            <w:hideMark/>
          </w:tcPr>
          <w:p w:rsidR="001757E0" w:rsidRPr="001757E0" w:rsidRDefault="001757E0" w:rsidP="001757E0">
            <w:r w:rsidRPr="001757E0">
              <w:t>100%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</w:tr>
      <w:tr w:rsidR="001757E0" w:rsidRPr="001757E0" w:rsidTr="001757E0">
        <w:trPr>
          <w:trHeight w:val="600"/>
        </w:trPr>
        <w:tc>
          <w:tcPr>
            <w:tcW w:w="4239" w:type="dxa"/>
            <w:vMerge/>
            <w:hideMark/>
          </w:tcPr>
          <w:p w:rsidR="001757E0" w:rsidRPr="001757E0" w:rsidRDefault="001757E0"/>
        </w:tc>
        <w:tc>
          <w:tcPr>
            <w:tcW w:w="3331" w:type="dxa"/>
            <w:noWrap/>
            <w:hideMark/>
          </w:tcPr>
          <w:p w:rsidR="001757E0" w:rsidRPr="001757E0" w:rsidRDefault="001757E0">
            <w:r w:rsidRPr="001757E0">
              <w:t>Appendices 13A-N</w:t>
            </w:r>
          </w:p>
        </w:tc>
        <w:tc>
          <w:tcPr>
            <w:tcW w:w="1290" w:type="dxa"/>
            <w:noWrap/>
            <w:hideMark/>
          </w:tcPr>
          <w:p w:rsidR="001757E0" w:rsidRPr="001757E0" w:rsidRDefault="001757E0">
            <w:proofErr w:type="spellStart"/>
            <w:r w:rsidRPr="001757E0">
              <w:t>na</w:t>
            </w:r>
            <w:proofErr w:type="spellEnd"/>
          </w:p>
        </w:tc>
        <w:tc>
          <w:tcPr>
            <w:tcW w:w="850" w:type="dxa"/>
            <w:noWrap/>
            <w:hideMark/>
          </w:tcPr>
          <w:p w:rsidR="001757E0" w:rsidRPr="001757E0" w:rsidRDefault="001757E0">
            <w:proofErr w:type="spellStart"/>
            <w:r w:rsidRPr="001757E0">
              <w:t>na</w:t>
            </w:r>
            <w:proofErr w:type="spellEnd"/>
          </w:p>
        </w:tc>
        <w:tc>
          <w:tcPr>
            <w:tcW w:w="850" w:type="dxa"/>
            <w:noWrap/>
            <w:hideMark/>
          </w:tcPr>
          <w:p w:rsidR="001757E0" w:rsidRPr="001757E0" w:rsidRDefault="001757E0">
            <w:proofErr w:type="spellStart"/>
            <w:r w:rsidRPr="001757E0">
              <w:t>na</w:t>
            </w:r>
            <w:proofErr w:type="spellEnd"/>
          </w:p>
        </w:tc>
        <w:tc>
          <w:tcPr>
            <w:tcW w:w="1080" w:type="dxa"/>
            <w:noWrap/>
            <w:hideMark/>
          </w:tcPr>
          <w:p w:rsidR="001757E0" w:rsidRPr="001757E0" w:rsidRDefault="001757E0" w:rsidP="001757E0">
            <w:r w:rsidRPr="001757E0">
              <w:t>100%</w:t>
            </w:r>
          </w:p>
        </w:tc>
      </w:tr>
      <w:tr w:rsidR="001757E0" w:rsidRPr="001757E0" w:rsidTr="001757E0">
        <w:trPr>
          <w:trHeight w:val="300"/>
        </w:trPr>
        <w:tc>
          <w:tcPr>
            <w:tcW w:w="4239" w:type="dxa"/>
            <w:vMerge/>
            <w:hideMark/>
          </w:tcPr>
          <w:p w:rsidR="001757E0" w:rsidRPr="001757E0" w:rsidRDefault="001757E0"/>
        </w:tc>
        <w:tc>
          <w:tcPr>
            <w:tcW w:w="3331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  <w:tc>
          <w:tcPr>
            <w:tcW w:w="1290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</w:tr>
      <w:tr w:rsidR="001757E0" w:rsidRPr="001757E0" w:rsidTr="001757E0">
        <w:trPr>
          <w:trHeight w:val="315"/>
        </w:trPr>
        <w:tc>
          <w:tcPr>
            <w:tcW w:w="4239" w:type="dxa"/>
            <w:vMerge/>
            <w:hideMark/>
          </w:tcPr>
          <w:p w:rsidR="001757E0" w:rsidRPr="001757E0" w:rsidRDefault="001757E0"/>
        </w:tc>
        <w:tc>
          <w:tcPr>
            <w:tcW w:w="3331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  <w:tc>
          <w:tcPr>
            <w:tcW w:w="1290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  <w:tc>
          <w:tcPr>
            <w:tcW w:w="850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  <w:tc>
          <w:tcPr>
            <w:tcW w:w="1080" w:type="dxa"/>
            <w:noWrap/>
            <w:hideMark/>
          </w:tcPr>
          <w:p w:rsidR="001757E0" w:rsidRPr="001757E0" w:rsidRDefault="001757E0">
            <w:r w:rsidRPr="001757E0">
              <w:t> </w:t>
            </w:r>
          </w:p>
        </w:tc>
      </w:tr>
    </w:tbl>
    <w:p w:rsidR="00652EEE" w:rsidRDefault="00652EEE"/>
    <w:sectPr w:rsidR="00652EEE" w:rsidSect="0017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E0" w:rsidRDefault="001757E0" w:rsidP="001757E0">
      <w:pPr>
        <w:spacing w:after="0" w:line="240" w:lineRule="auto"/>
      </w:pPr>
      <w:r>
        <w:separator/>
      </w:r>
    </w:p>
  </w:endnote>
  <w:endnote w:type="continuationSeparator" w:id="0">
    <w:p w:rsidR="001757E0" w:rsidRDefault="001757E0" w:rsidP="001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E0" w:rsidRDefault="001757E0" w:rsidP="001757E0">
      <w:pPr>
        <w:spacing w:after="0" w:line="240" w:lineRule="auto"/>
      </w:pPr>
      <w:r>
        <w:separator/>
      </w:r>
    </w:p>
  </w:footnote>
  <w:footnote w:type="continuationSeparator" w:id="0">
    <w:p w:rsidR="001757E0" w:rsidRDefault="001757E0" w:rsidP="0017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E0"/>
    <w:rsid w:val="001757E0"/>
    <w:rsid w:val="0065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BD250-E5B9-4F97-A884-A811A02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Sawyer</dc:creator>
  <cp:keywords/>
  <dc:description/>
  <cp:lastModifiedBy>Nikki Sawyer</cp:lastModifiedBy>
  <cp:revision>1</cp:revision>
  <dcterms:created xsi:type="dcterms:W3CDTF">2019-12-30T17:14:00Z</dcterms:created>
  <dcterms:modified xsi:type="dcterms:W3CDTF">2019-12-30T17:15:00Z</dcterms:modified>
</cp:coreProperties>
</file>